
<file path=[Content_Types].xml><?xml version="1.0" encoding="utf-8"?>
<Types xmlns="http://schemas.openxmlformats.org/package/2006/content-types">
  <Override PartName="/customXml/itemProps2.xml" ContentType="application/vnd.openxmlformats-officedocument.customXmlProperti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4828" w:rsidRDefault="00BA4828" w:rsidP="00BA4828">
      <w:pPr>
        <w:pStyle w:val="normal0"/>
        <w:jc w:val="center"/>
        <w:rPr>
          <w:sz w:val="28"/>
          <w:szCs w:val="28"/>
        </w:rPr>
      </w:pPr>
      <w:bookmarkStart w:id="0" w:name="_heading=h.kjoh2v6tgdtd" w:colFirst="0" w:colLast="0"/>
      <w:bookmarkEnd w:id="0"/>
      <w:r w:rsidRPr="00BA4828">
        <w:rPr>
          <w:sz w:val="28"/>
          <w:szCs w:val="28"/>
        </w:rPr>
        <w:t xml:space="preserve">Andhra </w:t>
      </w:r>
      <w:proofErr w:type="spellStart"/>
      <w:r w:rsidRPr="00BA4828">
        <w:rPr>
          <w:sz w:val="28"/>
          <w:szCs w:val="28"/>
        </w:rPr>
        <w:t>Mahila</w:t>
      </w:r>
      <w:proofErr w:type="spellEnd"/>
      <w:r w:rsidRPr="00BA4828">
        <w:rPr>
          <w:sz w:val="28"/>
          <w:szCs w:val="28"/>
        </w:rPr>
        <w:t xml:space="preserve"> </w:t>
      </w:r>
      <w:proofErr w:type="spellStart"/>
      <w:r w:rsidRPr="00BA4828">
        <w:rPr>
          <w:sz w:val="28"/>
          <w:szCs w:val="28"/>
        </w:rPr>
        <w:t>Sabha</w:t>
      </w:r>
      <w:proofErr w:type="spellEnd"/>
      <w:r w:rsidRPr="00BA4828">
        <w:rPr>
          <w:sz w:val="28"/>
          <w:szCs w:val="28"/>
        </w:rPr>
        <w:t xml:space="preserve"> Arts and Science College for Women (Autonomous - NAAC Reaccredited),</w:t>
      </w:r>
    </w:p>
    <w:p w:rsidR="00BA4828" w:rsidRPr="00BA4828" w:rsidRDefault="00BA4828" w:rsidP="00BA4828">
      <w:pPr>
        <w:pStyle w:val="normal0"/>
        <w:jc w:val="center"/>
        <w:rPr>
          <w:sz w:val="28"/>
          <w:szCs w:val="28"/>
        </w:rPr>
      </w:pPr>
      <w:r w:rsidRPr="00BA4828">
        <w:rPr>
          <w:sz w:val="28"/>
          <w:szCs w:val="28"/>
        </w:rPr>
        <w:t xml:space="preserve"> O.U. Campus Road, Hyderabad - 500007</w:t>
      </w:r>
    </w:p>
    <w:p w:rsidR="00BA4828" w:rsidRDefault="00BA4828">
      <w:pPr>
        <w:pStyle w:val="normal0"/>
        <w:rPr>
          <w:b/>
        </w:rPr>
      </w:pPr>
    </w:p>
    <w:p w:rsidR="0022602B" w:rsidRDefault="00BA4828">
      <w:pPr>
        <w:pStyle w:val="normal0"/>
      </w:pPr>
      <w:r>
        <w:rPr>
          <w:b/>
        </w:rPr>
        <w:t xml:space="preserve">Report on “Anemia Awareness &amp; Screening Program” </w:t>
      </w:r>
      <w:r>
        <w:t xml:space="preserve">Organized by: Department of Zoology on </w:t>
      </w:r>
      <w:r>
        <w:t xml:space="preserve">30th August 2025 </w:t>
      </w:r>
      <w:r>
        <w:t xml:space="preserve">Time: 10:00 </w:t>
      </w:r>
      <w:proofErr w:type="gramStart"/>
      <w:r>
        <w:t>AM</w:t>
      </w:r>
      <w:proofErr w:type="gramEnd"/>
      <w:r>
        <w:t xml:space="preserve"> </w:t>
      </w:r>
    </w:p>
    <w:p w:rsidR="0022602B" w:rsidRDefault="0022602B">
      <w:pPr>
        <w:pStyle w:val="normal0"/>
      </w:pPr>
    </w:p>
    <w:p w:rsidR="0022602B" w:rsidRDefault="0022602B">
      <w:pPr>
        <w:pStyle w:val="normal0"/>
      </w:pPr>
    </w:p>
    <w:p w:rsidR="0022602B" w:rsidRDefault="00BA4828">
      <w:pPr>
        <w:pStyle w:val="normal0"/>
      </w:pPr>
      <w:r>
        <w:t xml:space="preserve">The program was attended by </w:t>
      </w:r>
      <w:r>
        <w:rPr>
          <w:b/>
        </w:rPr>
        <w:t xml:space="preserve">Prof. K. </w:t>
      </w:r>
      <w:proofErr w:type="spellStart"/>
      <w:r>
        <w:rPr>
          <w:b/>
        </w:rPr>
        <w:t>Karuna</w:t>
      </w:r>
      <w:proofErr w:type="spellEnd"/>
      <w:r>
        <w:rPr>
          <w:b/>
        </w:rPr>
        <w:t xml:space="preserve"> Devi</w:t>
      </w:r>
      <w:r>
        <w:t xml:space="preserve">, Principal In-charge of the Institution, Prof. A. </w:t>
      </w:r>
      <w:proofErr w:type="spellStart"/>
      <w:r>
        <w:t>Pramila</w:t>
      </w:r>
      <w:proofErr w:type="spellEnd"/>
      <w:r>
        <w:t>, IQAC Co</w:t>
      </w:r>
      <w:r>
        <w:t xml:space="preserve">ordinator and Head </w:t>
      </w:r>
      <w:proofErr w:type="spellStart"/>
      <w:r>
        <w:t>I/c</w:t>
      </w:r>
      <w:proofErr w:type="spellEnd"/>
      <w:r>
        <w:t xml:space="preserve"> </w:t>
      </w:r>
      <w:r>
        <w:t xml:space="preserve">Department of zoology, Faculty of zoology </w:t>
      </w:r>
      <w:proofErr w:type="spellStart"/>
      <w:r>
        <w:t>G.Ruchita</w:t>
      </w:r>
      <w:proofErr w:type="spellEnd"/>
      <w:r>
        <w:t xml:space="preserve"> and Nanda </w:t>
      </w:r>
      <w:proofErr w:type="spellStart"/>
      <w:r>
        <w:t>Kulkarni</w:t>
      </w:r>
      <w:proofErr w:type="spellEnd"/>
      <w:r>
        <w:t>, Students from all the streams.</w:t>
      </w:r>
    </w:p>
    <w:p w:rsidR="0022602B" w:rsidRDefault="00BA4828">
      <w:pPr>
        <w:pStyle w:val="Heading4"/>
        <w:keepNext w:val="0"/>
        <w:keepLines w:val="0"/>
        <w:spacing w:before="240" w:after="40"/>
        <w:rPr>
          <w:b/>
          <w:color w:val="000000"/>
          <w:sz w:val="22"/>
          <w:szCs w:val="22"/>
        </w:rPr>
      </w:pPr>
      <w:bookmarkStart w:id="1" w:name="_heading=h.fbsmzov2nx4u" w:colFirst="0" w:colLast="0"/>
      <w:bookmarkEnd w:id="1"/>
      <w:r>
        <w:rPr>
          <w:b/>
          <w:color w:val="000000"/>
          <w:sz w:val="22"/>
          <w:szCs w:val="22"/>
        </w:rPr>
        <w:t>Objective of the Program:</w:t>
      </w:r>
    </w:p>
    <w:p w:rsidR="0022602B" w:rsidRDefault="00BA4828">
      <w:pPr>
        <w:pStyle w:val="normal0"/>
        <w:spacing w:before="240" w:after="240"/>
      </w:pPr>
      <w:r>
        <w:t xml:space="preserve">The primary objective of the program was to raise awareness about </w:t>
      </w:r>
      <w:r>
        <w:rPr>
          <w:b/>
        </w:rPr>
        <w:t>anemia</w:t>
      </w:r>
      <w:r>
        <w:t xml:space="preserve">, its </w:t>
      </w:r>
      <w:r>
        <w:rPr>
          <w:b/>
        </w:rPr>
        <w:t>causes</w:t>
      </w:r>
      <w:r>
        <w:t xml:space="preserve">, </w:t>
      </w:r>
      <w:r>
        <w:rPr>
          <w:b/>
        </w:rPr>
        <w:t>symptoms</w:t>
      </w:r>
      <w:r>
        <w:t xml:space="preserve">, and </w:t>
      </w:r>
      <w:r>
        <w:rPr>
          <w:b/>
        </w:rPr>
        <w:t>preve</w:t>
      </w:r>
      <w:r>
        <w:rPr>
          <w:b/>
        </w:rPr>
        <w:t>ntive measures</w:t>
      </w:r>
      <w:r>
        <w:t xml:space="preserve">. Additionally, a </w:t>
      </w:r>
      <w:r>
        <w:rPr>
          <w:b/>
        </w:rPr>
        <w:t>hemoglobin screening test</w:t>
      </w:r>
      <w:r>
        <w:t xml:space="preserve"> was conducted to identify individuals at risk of anemia and promote </w:t>
      </w:r>
      <w:r>
        <w:rPr>
          <w:b/>
        </w:rPr>
        <w:t>early diagnosis</w:t>
      </w:r>
      <w:r>
        <w:t xml:space="preserve"> and </w:t>
      </w:r>
      <w:r>
        <w:rPr>
          <w:b/>
        </w:rPr>
        <w:t>treatment</w:t>
      </w:r>
      <w:r>
        <w:t xml:space="preserve">. The initiative aimed at empowering students and staff with knowledge to manage and prevent anemia, </w:t>
      </w:r>
      <w:r>
        <w:t>which can have significant impacts on health, especially among young women.</w:t>
      </w:r>
    </w:p>
    <w:p w:rsidR="0022602B" w:rsidRDefault="00BA4828">
      <w:pPr>
        <w:pStyle w:val="normal0"/>
        <w:spacing w:before="240" w:after="240"/>
      </w:pPr>
      <w:r>
        <w:rPr>
          <w:noProof/>
          <w:lang w:val="en-IN"/>
        </w:rPr>
        <w:drawing>
          <wp:inline distT="114300" distB="114300" distL="114300" distR="114300">
            <wp:extent cx="4660360" cy="2451875"/>
            <wp:effectExtent l="38100" t="0" r="25940" b="729475"/>
            <wp:docPr id="12"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7"/>
                    <a:srcRect/>
                    <a:stretch>
                      <a:fillRect/>
                    </a:stretch>
                  </pic:blipFill>
                  <pic:spPr>
                    <a:xfrm>
                      <a:off x="0" y="0"/>
                      <a:ext cx="4662746" cy="245313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rsidR="0022602B" w:rsidRDefault="0022602B">
      <w:pPr>
        <w:pStyle w:val="normal0"/>
      </w:pPr>
      <w:r>
        <w:pict>
          <v:rect id="_x0000_i1025" style="width:0;height:1.5pt" o:hralign="center" o:hrstd="t" o:hr="t" fillcolor="#a0a0a0" stroked="f"/>
        </w:pict>
      </w:r>
    </w:p>
    <w:p w:rsidR="0022602B" w:rsidRDefault="00BA4828">
      <w:pPr>
        <w:pStyle w:val="Heading4"/>
        <w:keepNext w:val="0"/>
        <w:keepLines w:val="0"/>
        <w:spacing w:before="240" w:after="40"/>
        <w:rPr>
          <w:b/>
          <w:color w:val="000000"/>
          <w:sz w:val="22"/>
          <w:szCs w:val="22"/>
        </w:rPr>
      </w:pPr>
      <w:bookmarkStart w:id="2" w:name="_heading=h.f4nnrzxym758" w:colFirst="0" w:colLast="0"/>
      <w:bookmarkEnd w:id="2"/>
      <w:r>
        <w:rPr>
          <w:b/>
          <w:color w:val="000000"/>
          <w:sz w:val="22"/>
          <w:szCs w:val="22"/>
        </w:rPr>
        <w:t>Principal's Address:</w:t>
      </w:r>
    </w:p>
    <w:p w:rsidR="0022602B" w:rsidRDefault="00BA4828">
      <w:pPr>
        <w:pStyle w:val="normal0"/>
        <w:spacing w:before="240" w:after="240"/>
      </w:pPr>
      <w:r>
        <w:t xml:space="preserve">The event commenced with an inspiring </w:t>
      </w:r>
      <w:r>
        <w:rPr>
          <w:b/>
        </w:rPr>
        <w:t>welcome address</w:t>
      </w:r>
      <w:r>
        <w:t xml:space="preserve"> by </w:t>
      </w:r>
      <w:r>
        <w:rPr>
          <w:b/>
        </w:rPr>
        <w:t xml:space="preserve">Prof. K. </w:t>
      </w:r>
      <w:proofErr w:type="spellStart"/>
      <w:r>
        <w:rPr>
          <w:b/>
        </w:rPr>
        <w:t>Karuna</w:t>
      </w:r>
      <w:proofErr w:type="spellEnd"/>
      <w:r>
        <w:rPr>
          <w:b/>
        </w:rPr>
        <w:t xml:space="preserve"> Devi</w:t>
      </w:r>
      <w:r>
        <w:t xml:space="preserve">, Principal In-charge of the institution. Prof. </w:t>
      </w:r>
      <w:proofErr w:type="spellStart"/>
      <w:r>
        <w:t>Karuna</w:t>
      </w:r>
      <w:proofErr w:type="spellEnd"/>
      <w:r>
        <w:t xml:space="preserve"> Devi set the tone of th</w:t>
      </w:r>
      <w:r>
        <w:t xml:space="preserve">e event by emphasizing the critical role that </w:t>
      </w:r>
      <w:r>
        <w:rPr>
          <w:b/>
        </w:rPr>
        <w:t>hemoglobin</w:t>
      </w:r>
      <w:r>
        <w:t xml:space="preserve"> plays in maintaining overall health. She underscored the importance of </w:t>
      </w:r>
      <w:r>
        <w:rPr>
          <w:b/>
        </w:rPr>
        <w:t>healthy blood levels</w:t>
      </w:r>
      <w:r>
        <w:t xml:space="preserve"> for proper physiological functions, </w:t>
      </w:r>
      <w:r>
        <w:lastRenderedPageBreak/>
        <w:t xml:space="preserve">particularly among </w:t>
      </w:r>
      <w:r>
        <w:rPr>
          <w:b/>
        </w:rPr>
        <w:t>young women</w:t>
      </w:r>
      <w:r>
        <w:t xml:space="preserve">, who are more susceptible to anemia due </w:t>
      </w:r>
      <w:r>
        <w:t>to factors such as menstruation and inadequate nutrition.</w:t>
      </w:r>
    </w:p>
    <w:p w:rsidR="0022602B" w:rsidRDefault="00BA4828">
      <w:pPr>
        <w:pStyle w:val="normal0"/>
        <w:spacing w:before="240" w:after="240"/>
      </w:pPr>
      <w:r>
        <w:t xml:space="preserve">Prof. </w:t>
      </w:r>
      <w:proofErr w:type="spellStart"/>
      <w:r>
        <w:t>Karuna</w:t>
      </w:r>
      <w:proofErr w:type="spellEnd"/>
      <w:r>
        <w:t xml:space="preserve"> Devi highlighted the </w:t>
      </w:r>
      <w:r>
        <w:rPr>
          <w:b/>
        </w:rPr>
        <w:t>rising prevalence of anemia</w:t>
      </w:r>
      <w:r>
        <w:t xml:space="preserve"> among adolescents and young adults, attributing it to </w:t>
      </w:r>
      <w:r>
        <w:rPr>
          <w:b/>
        </w:rPr>
        <w:t>poor diet</w:t>
      </w:r>
      <w:r>
        <w:t xml:space="preserve">, </w:t>
      </w:r>
      <w:r>
        <w:rPr>
          <w:b/>
        </w:rPr>
        <w:t>lack of awareness</w:t>
      </w:r>
      <w:r>
        <w:t xml:space="preserve">, and </w:t>
      </w:r>
      <w:r>
        <w:rPr>
          <w:b/>
        </w:rPr>
        <w:t>failure to seek timely medical help</w:t>
      </w:r>
      <w:r>
        <w:t>. She encoura</w:t>
      </w:r>
      <w:r>
        <w:t xml:space="preserve">ged everyone to prioritize their health by undergoing </w:t>
      </w:r>
      <w:r>
        <w:rPr>
          <w:b/>
        </w:rPr>
        <w:t>regular health check-ups</w:t>
      </w:r>
      <w:r>
        <w:t xml:space="preserve">, adopting a </w:t>
      </w:r>
      <w:r>
        <w:rPr>
          <w:b/>
        </w:rPr>
        <w:t>balanced diet</w:t>
      </w:r>
      <w:r>
        <w:t xml:space="preserve">, and staying vigilant about their health status. Her speech also stressed the need for </w:t>
      </w:r>
      <w:r>
        <w:rPr>
          <w:b/>
        </w:rPr>
        <w:t>preventive measures</w:t>
      </w:r>
      <w:r>
        <w:t xml:space="preserve"> such as increased intake of iron-rich foods </w:t>
      </w:r>
      <w:r>
        <w:t xml:space="preserve">and </w:t>
      </w:r>
      <w:r>
        <w:rPr>
          <w:b/>
        </w:rPr>
        <w:t>iron supplementation</w:t>
      </w:r>
      <w:r>
        <w:t xml:space="preserve"> when necessary.</w:t>
      </w:r>
    </w:p>
    <w:p w:rsidR="0022602B" w:rsidRDefault="00BA4828">
      <w:pPr>
        <w:pStyle w:val="normal0"/>
        <w:spacing w:before="240" w:after="240"/>
      </w:pPr>
      <w:r>
        <w:t xml:space="preserve">Prof. </w:t>
      </w:r>
      <w:proofErr w:type="spellStart"/>
      <w:r>
        <w:t>Karuna</w:t>
      </w:r>
      <w:proofErr w:type="spellEnd"/>
      <w:r>
        <w:t xml:space="preserve"> Devi's address set a </w:t>
      </w:r>
      <w:r>
        <w:rPr>
          <w:b/>
        </w:rPr>
        <w:t>positive tone</w:t>
      </w:r>
      <w:r>
        <w:t xml:space="preserve"> for the rest of the event, emphasizing that early </w:t>
      </w:r>
      <w:r>
        <w:rPr>
          <w:b/>
        </w:rPr>
        <w:t>screening</w:t>
      </w:r>
      <w:r>
        <w:t xml:space="preserve"> and </w:t>
      </w:r>
      <w:r>
        <w:rPr>
          <w:b/>
        </w:rPr>
        <w:t>educational outreach</w:t>
      </w:r>
      <w:r>
        <w:t xml:space="preserve"> are essential steps toward better health outcomes for the community.</w:t>
      </w:r>
    </w:p>
    <w:p w:rsidR="0022602B" w:rsidRDefault="0022602B">
      <w:pPr>
        <w:pStyle w:val="normal0"/>
        <w:spacing w:before="240" w:after="240"/>
      </w:pPr>
    </w:p>
    <w:p w:rsidR="0022602B" w:rsidRDefault="00BA4828">
      <w:pPr>
        <w:pStyle w:val="normal0"/>
        <w:spacing w:before="240" w:after="240"/>
      </w:pPr>
      <ve:AlternateContent>
        <mc:Choice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w15="http://schemas.microsoft.com/office/word/2012/wordml" xmlns:w14="http://schemas.microsoft.com/office/word/2010/wordml" xmlns:wpg="http://schemas.microsoft.com/office/word/2010/wordprocessingGroup" xmlns:wps="http://schemas.microsoft.com/office/word/2010/wordprocessingShape"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xmlns:mc="http://schemas.openxmlformats.org/markup-compatibility/2006" Requires="wpg">
          <w:drawing>
            <wp:inline distB="0" distT="0" distL="0" distR="0">
              <wp:extent cx="314325" cy="314325"/>
              <wp:effectExtent b="0" l="0" r="0" t="0"/>
              <wp:docPr descr="blob:https://web.whatsapp.com/66873895-df65-429c-9865-57203a1850f5" id="10" name=""/>
              <a:graphic>
                <a:graphicData uri="http://schemas.microsoft.com/office/word/2010/wordprocessingShape">
                  <wps:wsp>
                    <wps:cNvSpPr/>
                    <wps:cNvPr id="2" name="Shape 2"/>
                    <wps:spPr>
                      <a:xfrm>
                        <a:off x="5193600" y="3627600"/>
                        <a:ext cx="304800" cy="3048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ve:Fallback>
          <w:r>
            <w:rPr>
              <w:noProof/>
              <w:lang w:val="en-IN"/>
            </w:rPr>
            <w:drawing>
              <wp:inline distT="0" distB="0" distL="0" distR="0">
                <wp:extent cx="314325" cy="314325"/>
                <wp:effectExtent l="0" t="0" r="0" b="0"/>
                <wp:docPr id="10" name="image9.png" descr="blob:https://web.whatsapp.com/66873895-df65-429c-9865-57203a1850f5"/>
                <wp:cNvGraphicFramePr/>
                <a:graphic xmlns:a="http://schemas.openxmlformats.org/drawingml/2006/main">
                  <a:graphicData uri="http://schemas.openxmlformats.org/drawingml/2006/picture">
                    <pic:pic xmlns:pic="http://schemas.openxmlformats.org/drawingml/2006/picture">
                      <pic:nvPicPr>
                        <pic:cNvPr id="0" name="image9.png" descr="blob:https://web.whatsapp.com/66873895-df65-429c-9865-57203a1850f5"/>
                        <pic:cNvPicPr preferRelativeResize="0"/>
                      </pic:nvPicPr>
                      <pic:blipFill>
                        <a:blip r:embed="rId8"/>
                        <a:srcRect/>
                        <a:stretch>
                          <a:fillRect/>
                        </a:stretch>
                      </pic:blipFill>
                      <pic:spPr>
                        <a:xfrm>
                          <a:off x="0" y="0"/>
                          <a:ext cx="314325" cy="314325"/>
                        </a:xfrm>
                        <a:prstGeom prst="rect">
                          <a:avLst/>
                        </a:prstGeom>
                        <a:ln/>
                      </pic:spPr>
                    </pic:pic>
                  </a:graphicData>
                </a:graphic>
              </wp:inline>
            </w:drawing>
          </w:r>
        </ve:Fallback>
      </ve:AlternateContent>
      <w:r>
        <w:rPr>
          <w:noProof/>
          <w:lang w:val="en-IN"/>
        </w:rPr>
        <w:drawing>
          <wp:inline distT="0" distB="0" distL="0" distR="0">
            <wp:extent cx="4259048" cy="2523314"/>
            <wp:effectExtent l="0" t="0" r="0" b="0"/>
            <wp:docPr id="11"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9"/>
                    <a:srcRect/>
                    <a:stretch>
                      <a:fillRect/>
                    </a:stretch>
                  </pic:blipFill>
                  <pic:spPr>
                    <a:xfrm>
                      <a:off x="0" y="0"/>
                      <a:ext cx="4259048" cy="2523314"/>
                    </a:xfrm>
                    <a:prstGeom prst="rect">
                      <a:avLst/>
                    </a:prstGeom>
                    <a:ln/>
                  </pic:spPr>
                </pic:pic>
              </a:graphicData>
            </a:graphic>
          </wp:inline>
        </w:drawing>
      </w:r>
    </w:p>
    <w:p w:rsidR="0022602B" w:rsidRDefault="0022602B">
      <w:pPr>
        <w:pStyle w:val="normal0"/>
        <w:spacing w:before="240" w:after="240"/>
      </w:pPr>
    </w:p>
    <w:p w:rsidR="0022602B" w:rsidRDefault="0022602B">
      <w:pPr>
        <w:pStyle w:val="normal0"/>
      </w:pPr>
      <w:r>
        <w:pict>
          <v:rect id="_x0000_i1026" style="width:0;height:1.5pt" o:hralign="center" o:hrstd="t" o:hr="t" fillcolor="#a0a0a0" stroked="f"/>
        </w:pict>
      </w:r>
    </w:p>
    <w:p w:rsidR="0022602B" w:rsidRDefault="00BA4828">
      <w:pPr>
        <w:pStyle w:val="Heading4"/>
        <w:keepNext w:val="0"/>
        <w:keepLines w:val="0"/>
        <w:spacing w:before="240" w:after="40"/>
        <w:rPr>
          <w:b/>
          <w:color w:val="000000"/>
          <w:sz w:val="22"/>
          <w:szCs w:val="22"/>
        </w:rPr>
      </w:pPr>
      <w:bookmarkStart w:id="3" w:name="_heading=h.jkhaxdvaqvjj" w:colFirst="0" w:colLast="0"/>
      <w:bookmarkEnd w:id="3"/>
      <w:r>
        <w:rPr>
          <w:b/>
          <w:color w:val="000000"/>
          <w:sz w:val="22"/>
          <w:szCs w:val="22"/>
        </w:rPr>
        <w:t>Guest Speaker's Lecture:</w:t>
      </w:r>
    </w:p>
    <w:p w:rsidR="0022602B" w:rsidRDefault="00BA4828">
      <w:pPr>
        <w:pStyle w:val="normal0"/>
        <w:spacing w:before="240" w:after="240"/>
      </w:pPr>
      <w:r>
        <w:t xml:space="preserve">The highlight of the program was the </w:t>
      </w:r>
      <w:r>
        <w:rPr>
          <w:b/>
        </w:rPr>
        <w:t>informative lecture</w:t>
      </w:r>
      <w:r>
        <w:t xml:space="preserve"> delivered by </w:t>
      </w:r>
      <w:r>
        <w:rPr>
          <w:b/>
        </w:rPr>
        <w:t xml:space="preserve">Dr. </w:t>
      </w:r>
      <w:proofErr w:type="spellStart"/>
      <w:r>
        <w:rPr>
          <w:b/>
        </w:rPr>
        <w:t>Karuna</w:t>
      </w:r>
      <w:proofErr w:type="spellEnd"/>
      <w:r>
        <w:rPr>
          <w:b/>
        </w:rPr>
        <w:t xml:space="preserve"> Kumar</w:t>
      </w:r>
      <w:r>
        <w:t xml:space="preserve">, an expert </w:t>
      </w:r>
      <w:proofErr w:type="spellStart"/>
      <w:r>
        <w:rPr>
          <w:b/>
        </w:rPr>
        <w:t>hematologist</w:t>
      </w:r>
      <w:r>
        <w:t>associated</w:t>
      </w:r>
      <w:proofErr w:type="spellEnd"/>
      <w:r>
        <w:t xml:space="preserve"> with the </w:t>
      </w:r>
      <w:r>
        <w:rPr>
          <w:b/>
        </w:rPr>
        <w:t>KK Cancer Care &amp; Support Foundation</w:t>
      </w:r>
      <w:r>
        <w:t xml:space="preserve">. Dr. Kumar brought valuable insights to the event by focusing on </w:t>
      </w:r>
      <w:r>
        <w:t xml:space="preserve">the </w:t>
      </w:r>
      <w:r>
        <w:rPr>
          <w:b/>
        </w:rPr>
        <w:t>prevalence of anemia</w:t>
      </w:r>
      <w:r>
        <w:t xml:space="preserve">, especially among women, and the impact it can have on </w:t>
      </w:r>
      <w:r>
        <w:rPr>
          <w:b/>
        </w:rPr>
        <w:t>overall health</w:t>
      </w:r>
      <w:r>
        <w:t xml:space="preserve"> and </w:t>
      </w:r>
      <w:r>
        <w:rPr>
          <w:b/>
        </w:rPr>
        <w:t>productivity</w:t>
      </w:r>
      <w:r>
        <w:t>.</w:t>
      </w:r>
    </w:p>
    <w:p w:rsidR="0022602B" w:rsidRDefault="00BA4828">
      <w:pPr>
        <w:pStyle w:val="normal0"/>
        <w:spacing w:before="240" w:after="240"/>
      </w:pPr>
      <w:r>
        <w:t xml:space="preserve">Dr. Kumar explained the </w:t>
      </w:r>
      <w:r>
        <w:rPr>
          <w:b/>
        </w:rPr>
        <w:t>different types of anemia</w:t>
      </w:r>
      <w:r>
        <w:t xml:space="preserve">, including </w:t>
      </w:r>
      <w:r>
        <w:rPr>
          <w:b/>
        </w:rPr>
        <w:t>iron-deficiency anemia</w:t>
      </w:r>
      <w:r>
        <w:t xml:space="preserve">, </w:t>
      </w:r>
      <w:r>
        <w:rPr>
          <w:b/>
        </w:rPr>
        <w:t>vitamin B12 deficiency</w:t>
      </w:r>
      <w:r>
        <w:t xml:space="preserve">, and </w:t>
      </w:r>
      <w:proofErr w:type="spellStart"/>
      <w:r>
        <w:rPr>
          <w:b/>
        </w:rPr>
        <w:t>folate</w:t>
      </w:r>
      <w:proofErr w:type="spellEnd"/>
      <w:r>
        <w:rPr>
          <w:b/>
        </w:rPr>
        <w:t>-deficiency anemia</w:t>
      </w:r>
      <w:r>
        <w:t>. He e</w:t>
      </w:r>
      <w:r>
        <w:t xml:space="preserve">laborated on the common </w:t>
      </w:r>
      <w:r>
        <w:rPr>
          <w:b/>
        </w:rPr>
        <w:t>symptoms</w:t>
      </w:r>
      <w:r>
        <w:t xml:space="preserve"> of anemia such as </w:t>
      </w:r>
      <w:proofErr w:type="gramStart"/>
      <w:r>
        <w:rPr>
          <w:b/>
        </w:rPr>
        <w:t>fatigue</w:t>
      </w:r>
      <w:r>
        <w:t>,</w:t>
      </w:r>
      <w:proofErr w:type="gramEnd"/>
      <w:r>
        <w:t xml:space="preserve"> </w:t>
      </w:r>
      <w:r>
        <w:rPr>
          <w:b/>
        </w:rPr>
        <w:t>weakness</w:t>
      </w:r>
      <w:r>
        <w:t xml:space="preserve">, </w:t>
      </w:r>
      <w:r>
        <w:rPr>
          <w:b/>
        </w:rPr>
        <w:t>paleness</w:t>
      </w:r>
      <w:r>
        <w:t xml:space="preserve">, and </w:t>
      </w:r>
      <w:r>
        <w:rPr>
          <w:b/>
        </w:rPr>
        <w:t>shortness of breath</w:t>
      </w:r>
      <w:r>
        <w:t xml:space="preserve">, which often go unnoticed, leading to delayed diagnosis and treatment. Dr. Kumar also emphasized the </w:t>
      </w:r>
      <w:r>
        <w:rPr>
          <w:b/>
        </w:rPr>
        <w:t>importance of proper nutrition</w:t>
      </w:r>
      <w:r>
        <w:t xml:space="preserve"> in preventing anemia</w:t>
      </w:r>
      <w:r>
        <w:t>.</w:t>
      </w:r>
    </w:p>
    <w:p w:rsidR="0022602B" w:rsidRDefault="00BA4828">
      <w:pPr>
        <w:pStyle w:val="normal0"/>
        <w:spacing w:before="240" w:after="240"/>
      </w:pPr>
      <w:r>
        <w:t>Key points from Dr. Kumar's lecture included:</w:t>
      </w:r>
    </w:p>
    <w:p w:rsidR="0022602B" w:rsidRDefault="00BA4828">
      <w:pPr>
        <w:pStyle w:val="normal0"/>
        <w:numPr>
          <w:ilvl w:val="0"/>
          <w:numId w:val="1"/>
        </w:numPr>
        <w:spacing w:before="240"/>
      </w:pPr>
      <w:r>
        <w:lastRenderedPageBreak/>
        <w:t xml:space="preserve">The need for </w:t>
      </w:r>
      <w:r>
        <w:rPr>
          <w:b/>
        </w:rPr>
        <w:t>iron-rich foods</w:t>
      </w:r>
      <w:r>
        <w:t xml:space="preserve"> like leafy greens, legumes, red meat, and fortified cereals.</w:t>
      </w:r>
    </w:p>
    <w:p w:rsidR="0022602B" w:rsidRDefault="00BA4828">
      <w:pPr>
        <w:pStyle w:val="normal0"/>
        <w:numPr>
          <w:ilvl w:val="0"/>
          <w:numId w:val="1"/>
        </w:numPr>
      </w:pPr>
      <w:r>
        <w:t xml:space="preserve">The importance of </w:t>
      </w:r>
      <w:r>
        <w:rPr>
          <w:b/>
        </w:rPr>
        <w:t>vitamin B12</w:t>
      </w:r>
      <w:r>
        <w:t xml:space="preserve"> and </w:t>
      </w:r>
      <w:proofErr w:type="spellStart"/>
      <w:r>
        <w:rPr>
          <w:b/>
        </w:rPr>
        <w:t>folate</w:t>
      </w:r>
      <w:proofErr w:type="spellEnd"/>
      <w:r>
        <w:t xml:space="preserve"> for the production of healthy red blood cells.</w:t>
      </w:r>
    </w:p>
    <w:p w:rsidR="0022602B" w:rsidRDefault="00BA4828">
      <w:pPr>
        <w:pStyle w:val="normal0"/>
        <w:numPr>
          <w:ilvl w:val="0"/>
          <w:numId w:val="1"/>
        </w:numPr>
      </w:pPr>
      <w:r>
        <w:t xml:space="preserve">The </w:t>
      </w:r>
      <w:r>
        <w:rPr>
          <w:b/>
        </w:rPr>
        <w:t>diagnostic methods</w:t>
      </w:r>
      <w:r>
        <w:t xml:space="preserve"> for identifying anemia, including blood tests like the </w:t>
      </w:r>
      <w:r>
        <w:rPr>
          <w:b/>
        </w:rPr>
        <w:t>complete blood count (CBC)</w:t>
      </w:r>
      <w:r>
        <w:t xml:space="preserve"> and </w:t>
      </w:r>
      <w:r>
        <w:rPr>
          <w:b/>
        </w:rPr>
        <w:t>hemoglobin concentration test</w:t>
      </w:r>
      <w:r>
        <w:t>.</w:t>
      </w:r>
    </w:p>
    <w:p w:rsidR="0022602B" w:rsidRDefault="00BA4828">
      <w:pPr>
        <w:pStyle w:val="normal0"/>
        <w:numPr>
          <w:ilvl w:val="0"/>
          <w:numId w:val="1"/>
        </w:numPr>
        <w:spacing w:after="240"/>
      </w:pPr>
      <w:r>
        <w:t xml:space="preserve">The </w:t>
      </w:r>
      <w:r>
        <w:rPr>
          <w:b/>
        </w:rPr>
        <w:t>available treatments</w:t>
      </w:r>
      <w:r>
        <w:t xml:space="preserve"> for anemia, such as </w:t>
      </w:r>
      <w:r>
        <w:rPr>
          <w:b/>
        </w:rPr>
        <w:t>iron supplements</w:t>
      </w:r>
      <w:r>
        <w:t xml:space="preserve">, </w:t>
      </w:r>
      <w:r>
        <w:rPr>
          <w:b/>
        </w:rPr>
        <w:t>vitamin injections</w:t>
      </w:r>
      <w:r>
        <w:t xml:space="preserve">, and lifestyle </w:t>
      </w:r>
      <w:proofErr w:type="spellStart"/>
      <w:proofErr w:type="gramStart"/>
      <w:r>
        <w:t>modifications.Balanced</w:t>
      </w:r>
      <w:proofErr w:type="spellEnd"/>
      <w:r>
        <w:t xml:space="preserve">  diet</w:t>
      </w:r>
      <w:proofErr w:type="gramEnd"/>
      <w:r>
        <w:t xml:space="preserve"> plays a crucial role in preventing and managing anemia. To boost iron levels in the blood, it is recommended to include iron-rich foods such as leafy green vegetables along with dry fruits like </w:t>
      </w:r>
      <w:proofErr w:type="spellStart"/>
      <w:r>
        <w:t>anjeer</w:t>
      </w:r>
      <w:proofErr w:type="spellEnd"/>
      <w:r>
        <w:t xml:space="preserve"> (figs). </w:t>
      </w:r>
      <w:proofErr w:type="spellStart"/>
      <w:r>
        <w:t>An</w:t>
      </w:r>
      <w:r>
        <w:t>jeer</w:t>
      </w:r>
      <w:proofErr w:type="spellEnd"/>
      <w:r>
        <w:t xml:space="preserve"> is a good source of iron and, when consumed with leafy greens such as spinach or fenugreek, it helps improve hemoglobin levels more effectively. This combination not only enhances iron intake but also supports better absorption, thereby helping the bo</w:t>
      </w:r>
      <w:r>
        <w:t>dy recover from iron deficiency anemia.</w:t>
      </w:r>
    </w:p>
    <w:p w:rsidR="0022602B" w:rsidRDefault="00BA4828">
      <w:pPr>
        <w:pStyle w:val="normal0"/>
        <w:spacing w:before="240" w:after="240"/>
      </w:pPr>
      <w:proofErr w:type="spellStart"/>
      <w:r>
        <w:t>Dr.karuna</w:t>
      </w:r>
      <w:proofErr w:type="spellEnd"/>
      <w:r>
        <w:t xml:space="preserve"> Kumar also discussed the importance of </w:t>
      </w:r>
      <w:r>
        <w:rPr>
          <w:b/>
        </w:rPr>
        <w:t>early intervention</w:t>
      </w:r>
      <w:r>
        <w:t xml:space="preserve"> and </w:t>
      </w:r>
      <w:r>
        <w:rPr>
          <w:b/>
        </w:rPr>
        <w:t>regular health check-ups</w:t>
      </w:r>
      <w:r>
        <w:t xml:space="preserve"> to prevent the complications associated with untreated anemia, such as </w:t>
      </w:r>
      <w:r>
        <w:rPr>
          <w:b/>
        </w:rPr>
        <w:t>impaired immune function</w:t>
      </w:r>
      <w:r>
        <w:t xml:space="preserve">, </w:t>
      </w:r>
      <w:r>
        <w:rPr>
          <w:b/>
        </w:rPr>
        <w:t>increased fatigue</w:t>
      </w:r>
      <w:r>
        <w:t>, and</w:t>
      </w:r>
      <w:r>
        <w:t xml:space="preserve"> </w:t>
      </w:r>
      <w:r>
        <w:rPr>
          <w:b/>
        </w:rPr>
        <w:t>reduced cognitive performance</w:t>
      </w:r>
      <w:r>
        <w:t>. His session proved to be an eye-opener for many attendees who were previously unaware of the various factors contributing to anemia and its treatment options.</w:t>
      </w:r>
    </w:p>
    <w:p w:rsidR="0022602B" w:rsidRDefault="009728D5" w:rsidP="009728D5">
      <w:pPr>
        <w:pStyle w:val="normal0"/>
        <w:spacing w:before="240" w:after="240"/>
        <w:jc w:val="center"/>
      </w:pPr>
      <w:r w:rsidRPr="009728D5">
        <w:rPr>
          <w:noProof/>
          <w:lang w:val="en-IN"/>
        </w:rPr>
        <w:drawing>
          <wp:inline distT="0" distB="0" distL="0" distR="0">
            <wp:extent cx="2214448" cy="3547137"/>
            <wp:effectExtent l="704850" t="0" r="776402" b="0"/>
            <wp:docPr id="1"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10"/>
                    <a:srcRect/>
                    <a:stretch>
                      <a:fillRect/>
                    </a:stretch>
                  </pic:blipFill>
                  <pic:spPr>
                    <a:xfrm rot="16200000">
                      <a:off x="0" y="0"/>
                      <a:ext cx="2211481" cy="354238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22602B" w:rsidRDefault="0022602B">
      <w:pPr>
        <w:pStyle w:val="normal0"/>
        <w:spacing w:before="240" w:after="240"/>
      </w:pPr>
    </w:p>
    <w:p w:rsidR="0022602B" w:rsidRDefault="00BA4828">
      <w:pPr>
        <w:pStyle w:val="normal0"/>
        <w:spacing w:before="240" w:after="240"/>
        <w:rPr>
          <w:b/>
        </w:rPr>
      </w:pPr>
      <w:r>
        <w:rPr>
          <w:b/>
        </w:rPr>
        <w:t>Faculty Interaction:</w:t>
      </w:r>
    </w:p>
    <w:p w:rsidR="0022602B" w:rsidRDefault="00BA4828">
      <w:pPr>
        <w:pStyle w:val="normal0"/>
        <w:spacing w:before="240" w:after="240"/>
      </w:pPr>
      <w:r>
        <w:t>An insightful interaction took place bet</w:t>
      </w:r>
      <w:r>
        <w:t xml:space="preserve">ween Prof. A. </w:t>
      </w:r>
      <w:proofErr w:type="spellStart"/>
      <w:r>
        <w:t>Pramila</w:t>
      </w:r>
      <w:proofErr w:type="spellEnd"/>
      <w:r>
        <w:t>, IQAC Coordinator and Head I/</w:t>
      </w:r>
      <w:proofErr w:type="spellStart"/>
      <w:r>
        <w:t>cDepartment</w:t>
      </w:r>
      <w:proofErr w:type="spellEnd"/>
      <w:r>
        <w:t xml:space="preserve"> of </w:t>
      </w:r>
      <w:proofErr w:type="gramStart"/>
      <w:r>
        <w:t>zoology ,</w:t>
      </w:r>
      <w:proofErr w:type="gramEnd"/>
      <w:r>
        <w:t xml:space="preserve"> and Dr. </w:t>
      </w:r>
      <w:proofErr w:type="spellStart"/>
      <w:r>
        <w:t>Karuna</w:t>
      </w:r>
      <w:proofErr w:type="spellEnd"/>
      <w:r>
        <w:t xml:space="preserve"> Kumar during the session. Prof. </w:t>
      </w:r>
      <w:proofErr w:type="spellStart"/>
      <w:r>
        <w:t>Pramila</w:t>
      </w:r>
      <w:proofErr w:type="spellEnd"/>
      <w:r>
        <w:t xml:space="preserve"> raised important academic and practical queries related to anemia awareness among college </w:t>
      </w:r>
      <w:r>
        <w:lastRenderedPageBreak/>
        <w:t>students and effective dietary inte</w:t>
      </w:r>
      <w:r>
        <w:t xml:space="preserve">rventions. Dr. </w:t>
      </w:r>
      <w:proofErr w:type="spellStart"/>
      <w:r>
        <w:t>Karuna</w:t>
      </w:r>
      <w:proofErr w:type="spellEnd"/>
      <w:r>
        <w:t xml:space="preserve"> Kumar appreciated the relevance of her questions and provided detailed responses regarding nutritional approaches and the importance of integrating health education into academic settings. This exchange added significant value to the </w:t>
      </w:r>
      <w:r>
        <w:t>session and encouraged students to approach anemia from both scientific and real-life perspectives.</w:t>
      </w:r>
    </w:p>
    <w:p w:rsidR="0022602B" w:rsidRDefault="00BA4828">
      <w:pPr>
        <w:pStyle w:val="normal0"/>
        <w:spacing w:before="240" w:after="240"/>
      </w:pPr>
      <w:r>
        <w:rPr>
          <w:noProof/>
          <w:lang w:val="en-IN"/>
        </w:rPr>
        <w:drawing>
          <wp:inline distT="0" distB="0" distL="0" distR="0">
            <wp:extent cx="4418096" cy="2186077"/>
            <wp:effectExtent l="171450" t="133350" r="230104" b="214223"/>
            <wp:docPr id="13"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1"/>
                    <a:srcRect/>
                    <a:stretch>
                      <a:fillRect/>
                    </a:stretch>
                  </pic:blipFill>
                  <pic:spPr>
                    <a:xfrm>
                      <a:off x="0" y="0"/>
                      <a:ext cx="4418096" cy="2186077"/>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inline>
        </w:drawing>
      </w:r>
    </w:p>
    <w:p w:rsidR="0022602B" w:rsidRDefault="0022602B">
      <w:pPr>
        <w:pStyle w:val="normal0"/>
        <w:spacing w:before="240" w:after="240"/>
      </w:pPr>
    </w:p>
    <w:p w:rsidR="0022602B" w:rsidRDefault="0022602B">
      <w:pPr>
        <w:pStyle w:val="normal0"/>
      </w:pPr>
      <w:r>
        <w:pict>
          <v:rect id="_x0000_i1027" style="width:0;height:1.5pt" o:hralign="center" o:hrstd="t" o:hr="t" fillcolor="#a0a0a0" stroked="f"/>
        </w:pict>
      </w:r>
    </w:p>
    <w:p w:rsidR="0022602B" w:rsidRDefault="00BA4828">
      <w:pPr>
        <w:pStyle w:val="Heading4"/>
        <w:keepNext w:val="0"/>
        <w:keepLines w:val="0"/>
        <w:spacing w:before="240" w:after="40"/>
        <w:rPr>
          <w:b/>
          <w:color w:val="000000"/>
          <w:sz w:val="22"/>
          <w:szCs w:val="22"/>
        </w:rPr>
      </w:pPr>
      <w:bookmarkStart w:id="4" w:name="_heading=h.hblkgzz4j0bd" w:colFirst="0" w:colLast="0"/>
      <w:bookmarkEnd w:id="4"/>
      <w:r>
        <w:rPr>
          <w:b/>
          <w:color w:val="000000"/>
          <w:sz w:val="22"/>
          <w:szCs w:val="22"/>
        </w:rPr>
        <w:t>Program Highlights:</w:t>
      </w:r>
    </w:p>
    <w:p w:rsidR="0022602B" w:rsidRDefault="00BA4828">
      <w:pPr>
        <w:pStyle w:val="normal0"/>
        <w:spacing w:before="240" w:after="240"/>
      </w:pPr>
      <w:r>
        <w:t>The program consisted of several key activities designed to engage participants and provide them with actionable health information</w:t>
      </w:r>
      <w:r>
        <w:t>:</w:t>
      </w:r>
    </w:p>
    <w:p w:rsidR="0022602B" w:rsidRDefault="00BA4828">
      <w:pPr>
        <w:pStyle w:val="normal0"/>
        <w:numPr>
          <w:ilvl w:val="0"/>
          <w:numId w:val="2"/>
        </w:numPr>
        <w:spacing w:before="240"/>
      </w:pPr>
      <w:r>
        <w:rPr>
          <w:b/>
        </w:rPr>
        <w:t>Hemoglobin Screening</w:t>
      </w:r>
      <w:proofErr w:type="gramStart"/>
      <w:r>
        <w:rPr>
          <w:b/>
        </w:rPr>
        <w:t>:</w:t>
      </w:r>
      <w:proofErr w:type="gramEnd"/>
      <w:r>
        <w:rPr>
          <w:b/>
        </w:rPr>
        <w:br/>
      </w:r>
      <w:r>
        <w:t xml:space="preserve">One of the central features of the program was the </w:t>
      </w:r>
      <w:r>
        <w:rPr>
          <w:b/>
        </w:rPr>
        <w:t>on-the-spot hemoglobin screening</w:t>
      </w:r>
      <w:r>
        <w:t xml:space="preserve"> conducted  to 100 students, faculty and staff members. The screening allowed participants to assess their </w:t>
      </w:r>
      <w:r>
        <w:rPr>
          <w:b/>
        </w:rPr>
        <w:t>hemoglobin levels</w:t>
      </w:r>
      <w:r>
        <w:t xml:space="preserve">, helping identify those </w:t>
      </w:r>
      <w:r>
        <w:t>who might be at risk for anemia. The screening also provided immediate feedback, enabling participants to take appropriate measures, including seeking medical advice and adjusting their diet if necessary.</w:t>
      </w:r>
    </w:p>
    <w:p w:rsidR="0022602B" w:rsidRDefault="0022602B">
      <w:pPr>
        <w:pStyle w:val="normal0"/>
        <w:spacing w:before="240"/>
      </w:pPr>
    </w:p>
    <w:p w:rsidR="0022602B" w:rsidRDefault="00BA4828">
      <w:pPr>
        <w:pStyle w:val="normal0"/>
        <w:spacing w:before="240"/>
      </w:pPr>
      <w:r>
        <w:rPr>
          <w:noProof/>
          <w:lang w:val="en-IN"/>
        </w:rPr>
        <w:lastRenderedPageBreak/>
        <w:drawing>
          <wp:inline distT="0" distB="0" distL="0" distR="0">
            <wp:extent cx="5733415" cy="2804160"/>
            <wp:effectExtent l="171450" t="133350" r="229235" b="205740"/>
            <wp:docPr id="16"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2"/>
                    <a:srcRect/>
                    <a:stretch>
                      <a:fillRect/>
                    </a:stretch>
                  </pic:blipFill>
                  <pic:spPr>
                    <a:xfrm>
                      <a:off x="0" y="0"/>
                      <a:ext cx="5733415" cy="2804160"/>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inline>
        </w:drawing>
      </w:r>
    </w:p>
    <w:p w:rsidR="0022602B" w:rsidRDefault="0022602B">
      <w:pPr>
        <w:pStyle w:val="normal0"/>
        <w:spacing w:before="240"/>
      </w:pPr>
    </w:p>
    <w:p w:rsidR="0022602B" w:rsidRDefault="0022602B">
      <w:pPr>
        <w:pStyle w:val="normal0"/>
        <w:spacing w:before="240"/>
      </w:pPr>
    </w:p>
    <w:p w:rsidR="0022602B" w:rsidRDefault="00BA4828">
      <w:pPr>
        <w:pStyle w:val="normal0"/>
        <w:spacing w:before="240"/>
      </w:pPr>
      <w:r>
        <w:rPr>
          <w:noProof/>
          <w:lang w:val="en-IN"/>
        </w:rPr>
        <w:drawing>
          <wp:inline distT="0" distB="0" distL="0" distR="0">
            <wp:extent cx="4717730" cy="3445655"/>
            <wp:effectExtent l="190500" t="152400" r="178120" b="135745"/>
            <wp:docPr id="15"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3"/>
                    <a:srcRect/>
                    <a:stretch>
                      <a:fillRect/>
                    </a:stretch>
                  </pic:blipFill>
                  <pic:spPr>
                    <a:xfrm>
                      <a:off x="0" y="0"/>
                      <a:ext cx="4717730" cy="3445655"/>
                    </a:xfrm>
                    <a:prstGeom prst="rect">
                      <a:avLst/>
                    </a:prstGeom>
                    <a:ln>
                      <a:noFill/>
                    </a:ln>
                    <a:effectLst>
                      <a:outerShdw blurRad="190500" algn="tl" rotWithShape="0">
                        <a:srgbClr val="000000">
                          <a:alpha val="70000"/>
                        </a:srgbClr>
                      </a:outerShdw>
                    </a:effectLst>
                  </pic:spPr>
                </pic:pic>
              </a:graphicData>
            </a:graphic>
          </wp:inline>
        </w:drawing>
      </w:r>
    </w:p>
    <w:p w:rsidR="0022602B" w:rsidRDefault="0022602B">
      <w:pPr>
        <w:pStyle w:val="normal0"/>
        <w:spacing w:before="240"/>
      </w:pPr>
    </w:p>
    <w:p w:rsidR="0022602B" w:rsidRDefault="00BA4828">
      <w:pPr>
        <w:pStyle w:val="normal0"/>
      </w:pPr>
      <w:r>
        <w:rPr>
          <w:b/>
        </w:rPr>
        <w:t>Educational Session</w:t>
      </w:r>
      <w:proofErr w:type="gramStart"/>
      <w:r>
        <w:rPr>
          <w:b/>
        </w:rPr>
        <w:t>:</w:t>
      </w:r>
      <w:proofErr w:type="gramEnd"/>
      <w:r>
        <w:rPr>
          <w:b/>
        </w:rPr>
        <w:br/>
      </w:r>
      <w:r>
        <w:t>The educational sessio</w:t>
      </w:r>
      <w:r>
        <w:t xml:space="preserve">n, led by Dr. </w:t>
      </w:r>
      <w:proofErr w:type="spellStart"/>
      <w:r>
        <w:t>Karuna</w:t>
      </w:r>
      <w:proofErr w:type="spellEnd"/>
      <w:r>
        <w:t xml:space="preserve"> Kumar, provided an in-depth understanding of anemia’s </w:t>
      </w:r>
      <w:r>
        <w:rPr>
          <w:b/>
        </w:rPr>
        <w:t>causes</w:t>
      </w:r>
      <w:r>
        <w:t xml:space="preserve">, </w:t>
      </w:r>
      <w:r>
        <w:rPr>
          <w:b/>
        </w:rPr>
        <w:t>symptoms</w:t>
      </w:r>
      <w:r>
        <w:t xml:space="preserve">, and </w:t>
      </w:r>
      <w:r>
        <w:rPr>
          <w:b/>
        </w:rPr>
        <w:t>preventive strategies</w:t>
      </w:r>
      <w:r>
        <w:t xml:space="preserve">. It covered various types of </w:t>
      </w:r>
      <w:r>
        <w:lastRenderedPageBreak/>
        <w:t xml:space="preserve">anemia, diagnostic techniques, and treatment options available, giving the attendees practical knowledge to </w:t>
      </w:r>
      <w:r>
        <w:t>safeguard their health.</w:t>
      </w:r>
    </w:p>
    <w:p w:rsidR="0022602B" w:rsidRDefault="00BA4828">
      <w:pPr>
        <w:pStyle w:val="normal0"/>
      </w:pPr>
      <w:r>
        <w:rPr>
          <w:b/>
        </w:rPr>
        <w:t>Interactive Q&amp;A Session</w:t>
      </w:r>
      <w:proofErr w:type="gramStart"/>
      <w:r>
        <w:rPr>
          <w:b/>
        </w:rPr>
        <w:t>:</w:t>
      </w:r>
      <w:proofErr w:type="gramEnd"/>
      <w:r>
        <w:rPr>
          <w:b/>
        </w:rPr>
        <w:br/>
      </w:r>
      <w:r>
        <w:t xml:space="preserve">Following the lecture, an </w:t>
      </w:r>
      <w:r>
        <w:rPr>
          <w:b/>
        </w:rPr>
        <w:t>interactive Q&amp;A session</w:t>
      </w:r>
      <w:r>
        <w:t xml:space="preserve"> was held, where attendees had the opportunity to engage with Dr. </w:t>
      </w:r>
      <w:proofErr w:type="spellStart"/>
      <w:r>
        <w:t>Karuna</w:t>
      </w:r>
      <w:proofErr w:type="spellEnd"/>
      <w:r>
        <w:t xml:space="preserve"> Kumar and clarify any doubts or concerns regarding anemia. This interactive session a</w:t>
      </w:r>
      <w:r>
        <w:t>llowed participants to gain a deeper understanding of the subject and its impact on health.</w:t>
      </w:r>
    </w:p>
    <w:p w:rsidR="0022602B" w:rsidRDefault="00BA4828">
      <w:pPr>
        <w:pStyle w:val="normal0"/>
        <w:spacing w:after="240"/>
      </w:pPr>
      <w:r>
        <w:rPr>
          <w:b/>
        </w:rPr>
        <w:t>Health Awareness Materials</w:t>
      </w:r>
      <w:proofErr w:type="gramStart"/>
      <w:r>
        <w:rPr>
          <w:b/>
        </w:rPr>
        <w:t>:</w:t>
      </w:r>
      <w:proofErr w:type="gramEnd"/>
      <w:r>
        <w:rPr>
          <w:b/>
        </w:rPr>
        <w:br/>
      </w:r>
      <w:r>
        <w:t xml:space="preserve">Informational brochures, posters, and handouts containing tips on anemia prevention and the importance of </w:t>
      </w:r>
      <w:r>
        <w:rPr>
          <w:b/>
        </w:rPr>
        <w:t>regular blood tests</w:t>
      </w:r>
      <w:r>
        <w:t xml:space="preserve"> were distr</w:t>
      </w:r>
      <w:r>
        <w:t>ibuted to all participants. These resources served as valuable references for individuals to keep track of their health status and adopt healthier practices.</w:t>
      </w:r>
    </w:p>
    <w:p w:rsidR="0022602B" w:rsidRDefault="0022602B">
      <w:pPr>
        <w:pStyle w:val="normal0"/>
      </w:pPr>
      <w:r>
        <w:pict>
          <v:rect id="_x0000_i1028" style="width:0;height:1.5pt" o:hralign="center" o:hrstd="t" o:hr="t" fillcolor="#a0a0a0" stroked="f"/>
        </w:pict>
      </w:r>
    </w:p>
    <w:p w:rsidR="0022602B" w:rsidRDefault="00BA4828">
      <w:pPr>
        <w:pStyle w:val="Heading4"/>
        <w:keepNext w:val="0"/>
        <w:keepLines w:val="0"/>
        <w:spacing w:before="240" w:after="40"/>
        <w:rPr>
          <w:b/>
          <w:color w:val="000000"/>
          <w:sz w:val="22"/>
          <w:szCs w:val="22"/>
        </w:rPr>
      </w:pPr>
      <w:bookmarkStart w:id="5" w:name="_heading=h.m10iy0h16r84" w:colFirst="0" w:colLast="0"/>
      <w:bookmarkEnd w:id="5"/>
      <w:r>
        <w:rPr>
          <w:b/>
          <w:noProof/>
          <w:color w:val="000000"/>
          <w:sz w:val="22"/>
          <w:szCs w:val="22"/>
          <w:lang w:val="en-IN"/>
        </w:rPr>
        <w:drawing>
          <wp:inline distT="114300" distB="114300" distL="114300" distR="114300">
            <wp:extent cx="5731200" cy="4292600"/>
            <wp:effectExtent l="76200" t="57150" r="60000" b="1327150"/>
            <wp:docPr id="19"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14"/>
                    <a:srcRect/>
                    <a:stretch>
                      <a:fillRect/>
                    </a:stretch>
                  </pic:blipFill>
                  <pic:spPr>
                    <a:xfrm>
                      <a:off x="0" y="0"/>
                      <a:ext cx="5731200" cy="4292600"/>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inline>
        </w:drawing>
      </w:r>
    </w:p>
    <w:p w:rsidR="0022602B" w:rsidRDefault="00BA4828">
      <w:pPr>
        <w:pStyle w:val="Heading4"/>
        <w:keepNext w:val="0"/>
        <w:keepLines w:val="0"/>
        <w:spacing w:before="240" w:after="40"/>
        <w:rPr>
          <w:b/>
          <w:color w:val="000000"/>
          <w:sz w:val="22"/>
          <w:szCs w:val="22"/>
        </w:rPr>
      </w:pPr>
      <w:r>
        <w:rPr>
          <w:b/>
          <w:color w:val="000000"/>
          <w:sz w:val="22"/>
          <w:szCs w:val="22"/>
        </w:rPr>
        <w:t>Outcome of the Program:</w:t>
      </w:r>
    </w:p>
    <w:p w:rsidR="0022602B" w:rsidRDefault="00BA4828">
      <w:pPr>
        <w:pStyle w:val="normal0"/>
        <w:spacing w:before="240" w:after="240"/>
      </w:pPr>
      <w:r>
        <w:lastRenderedPageBreak/>
        <w:t xml:space="preserve">The anemia awareness program proved to be a </w:t>
      </w:r>
      <w:r>
        <w:rPr>
          <w:b/>
        </w:rPr>
        <w:t>resounding success</w:t>
      </w:r>
      <w:r>
        <w:t xml:space="preserve">, effectively achieving its goal of educating the participants on the importance of </w:t>
      </w:r>
      <w:r>
        <w:rPr>
          <w:b/>
        </w:rPr>
        <w:t>anemia prevention</w:t>
      </w:r>
      <w:r>
        <w:t xml:space="preserve"> and </w:t>
      </w:r>
      <w:r>
        <w:rPr>
          <w:b/>
        </w:rPr>
        <w:t>early detection</w:t>
      </w:r>
      <w:r>
        <w:t xml:space="preserve">. The </w:t>
      </w:r>
      <w:r>
        <w:rPr>
          <w:b/>
        </w:rPr>
        <w:t>hemoglobin screening</w:t>
      </w:r>
      <w:r>
        <w:t xml:space="preserve"> initiative provided </w:t>
      </w:r>
      <w:r>
        <w:rPr>
          <w:b/>
        </w:rPr>
        <w:t>practical health benefits</w:t>
      </w:r>
      <w:r>
        <w:t>, as it allowed participants to assess their own health and see</w:t>
      </w:r>
      <w:r>
        <w:t>k appropriate medical attention if necessary.</w:t>
      </w:r>
    </w:p>
    <w:p w:rsidR="0022602B" w:rsidRDefault="00BA4828">
      <w:pPr>
        <w:pStyle w:val="normal0"/>
        <w:spacing w:before="240" w:after="240"/>
      </w:pPr>
      <w:r>
        <w:t xml:space="preserve">By the end of the program, participants demonstrated a clear understanding of the importance of </w:t>
      </w:r>
      <w:r>
        <w:rPr>
          <w:b/>
        </w:rPr>
        <w:t>balanced nutrition</w:t>
      </w:r>
      <w:r>
        <w:t xml:space="preserve">, </w:t>
      </w:r>
      <w:r>
        <w:rPr>
          <w:b/>
        </w:rPr>
        <w:t>regular health check-ups</w:t>
      </w:r>
      <w:r>
        <w:t xml:space="preserve">, and the role of </w:t>
      </w:r>
      <w:r>
        <w:rPr>
          <w:b/>
        </w:rPr>
        <w:t>hemoglobin levels</w:t>
      </w:r>
      <w:r>
        <w:t xml:space="preserve"> in maintaining optimal health. Att</w:t>
      </w:r>
      <w:r>
        <w:t>endees were more aware of the impact anemia can have on their daily lives, and many committed to adopting healthier dietary habits and seeking timely medical advice.</w:t>
      </w:r>
    </w:p>
    <w:p w:rsidR="0022602B" w:rsidRDefault="00BA4828">
      <w:pPr>
        <w:pStyle w:val="normal0"/>
        <w:spacing w:before="240" w:after="240"/>
      </w:pPr>
      <w:r>
        <w:t xml:space="preserve">In conclusion, the program succeeded in raising </w:t>
      </w:r>
      <w:r>
        <w:rPr>
          <w:b/>
        </w:rPr>
        <w:t>awareness</w:t>
      </w:r>
      <w:r>
        <w:t xml:space="preserve"> about anemia, reducing the stigm</w:t>
      </w:r>
      <w:r>
        <w:t xml:space="preserve">a surrounding it, and empowering individuals to take </w:t>
      </w:r>
      <w:r>
        <w:rPr>
          <w:b/>
        </w:rPr>
        <w:t>proactive steps</w:t>
      </w:r>
      <w:r>
        <w:t xml:space="preserve"> to safeguard their health. It served as a timely reminder of the importance of </w:t>
      </w:r>
      <w:r>
        <w:rPr>
          <w:b/>
        </w:rPr>
        <w:t>early diagnosis</w:t>
      </w:r>
      <w:r>
        <w:t xml:space="preserve">, </w:t>
      </w:r>
      <w:r>
        <w:rPr>
          <w:b/>
        </w:rPr>
        <w:t>education</w:t>
      </w:r>
      <w:r>
        <w:t xml:space="preserve">, and </w:t>
      </w:r>
      <w:r>
        <w:rPr>
          <w:b/>
        </w:rPr>
        <w:t>prevention</w:t>
      </w:r>
      <w:r>
        <w:t xml:space="preserve"> in tackling health challenges such as anemia.</w:t>
      </w:r>
    </w:p>
    <w:p w:rsidR="0022602B" w:rsidRDefault="0022602B">
      <w:pPr>
        <w:pStyle w:val="normal0"/>
      </w:pPr>
    </w:p>
    <w:p w:rsidR="0022602B" w:rsidRDefault="00BA4828">
      <w:pPr>
        <w:pStyle w:val="normal0"/>
      </w:pPr>
      <w:bookmarkStart w:id="6" w:name="_heading=h.xv510w10vw9u" w:colFirst="0" w:colLast="0"/>
      <w:bookmarkEnd w:id="6"/>
      <w:r>
        <w:rPr>
          <w:noProof/>
          <w:lang w:val="en-IN"/>
        </w:rPr>
        <w:drawing>
          <wp:inline distT="0" distB="0" distL="0" distR="0">
            <wp:extent cx="5680953" cy="2352582"/>
            <wp:effectExtent l="19050" t="0" r="0" b="0"/>
            <wp:docPr id="18"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5"/>
                    <a:srcRect/>
                    <a:stretch>
                      <a:fillRect/>
                    </a:stretch>
                  </pic:blipFill>
                  <pic:spPr>
                    <a:xfrm>
                      <a:off x="0" y="0"/>
                      <a:ext cx="5677891" cy="2351314"/>
                    </a:xfrm>
                    <a:prstGeom prst="rect">
                      <a:avLst/>
                    </a:prstGeom>
                    <a:ln/>
                  </pic:spPr>
                </pic:pic>
              </a:graphicData>
            </a:graphic>
          </wp:inline>
        </w:drawing>
      </w:r>
    </w:p>
    <w:p w:rsidR="0022602B" w:rsidRDefault="0022602B">
      <w:pPr>
        <w:pStyle w:val="normal0"/>
      </w:pPr>
    </w:p>
    <w:p w:rsidR="0022602B" w:rsidRDefault="00BA4828">
      <w:pPr>
        <w:pStyle w:val="normal0"/>
      </w:pPr>
      <w:r>
        <w:rPr>
          <w:noProof/>
          <w:lang w:val="en-IN"/>
        </w:rPr>
        <w:drawing>
          <wp:inline distT="0" distB="0" distL="0" distR="0">
            <wp:extent cx="5885234" cy="2859932"/>
            <wp:effectExtent l="19050" t="0" r="1216" b="0"/>
            <wp:docPr id="17"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6"/>
                    <a:srcRect/>
                    <a:stretch>
                      <a:fillRect/>
                    </a:stretch>
                  </pic:blipFill>
                  <pic:spPr>
                    <a:xfrm>
                      <a:off x="0" y="0"/>
                      <a:ext cx="5892570" cy="2863497"/>
                    </a:xfrm>
                    <a:prstGeom prst="rect">
                      <a:avLst/>
                    </a:prstGeom>
                    <a:ln/>
                  </pic:spPr>
                </pic:pic>
              </a:graphicData>
            </a:graphic>
          </wp:inline>
        </w:drawing>
      </w:r>
    </w:p>
    <w:sectPr w:rsidR="0022602B" w:rsidSect="009728D5">
      <w:pgSz w:w="11909" w:h="16834"/>
      <w:pgMar w:top="1440" w:right="1440" w:bottom="1440" w:left="1440" w:header="720" w:footer="720" w:gutter="0"/>
      <w:pgBorders w:offsetFrom="page">
        <w:top w:val="thinThickSmallGap" w:sz="24" w:space="24" w:color="C00000"/>
        <w:left w:val="thinThickSmallGap" w:sz="24" w:space="24" w:color="C00000"/>
        <w:bottom w:val="thickThinSmallGap" w:sz="24" w:space="24" w:color="C00000"/>
        <w:right w:val="thickThinSmallGap" w:sz="24" w:space="24" w:color="C00000"/>
      </w:pgBorders>
      <w:pgNumType w:start="1"/>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6A7847"/>
    <w:multiLevelType w:val="multilevel"/>
    <w:tmpl w:val="3A5A1B0A"/>
    <w:lvl w:ilvl="0">
      <w:start w:val="1"/>
      <w:numFmt w:val="bullet"/>
      <w:lvlText w:val="●"/>
      <w:lvlJc w:val="left"/>
      <w:pPr>
        <w:ind w:left="720" w:hanging="360"/>
      </w:pPr>
      <w:rPr>
        <w:b w:val="0"/>
        <w:i w:val="0"/>
        <w:smallCaps w:val="0"/>
        <w:strike w:val="0"/>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4C0F1994"/>
    <w:multiLevelType w:val="multilevel"/>
    <w:tmpl w:val="DF52D8F6"/>
    <w:lvl w:ilvl="0">
      <w:start w:val="1"/>
      <w:numFmt w:val="decimal"/>
      <w:lvlText w:val="%1."/>
      <w:lvlJc w:val="left"/>
      <w:pPr>
        <w:ind w:left="720" w:hanging="360"/>
      </w:pPr>
      <w:rPr>
        <w:b w:val="0"/>
        <w:i w:val="0"/>
        <w:smallCaps w:val="0"/>
        <w:strike w:val="0"/>
        <w:color w:val="00000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20"/>
  <w:characterSpacingControl w:val="doNotCompress"/>
  <w:compat/>
  <w:rsids>
    <w:rsidRoot w:val="0022602B"/>
    <w:rsid w:val="0022602B"/>
    <w:rsid w:val="009728D5"/>
    <w:rsid w:val="00BA4828"/>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eastAsia="en-IN"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rsid w:val="0022602B"/>
    <w:pPr>
      <w:keepNext/>
      <w:keepLines/>
      <w:spacing w:before="400" w:after="120"/>
      <w:outlineLvl w:val="0"/>
    </w:pPr>
    <w:rPr>
      <w:sz w:val="40"/>
      <w:szCs w:val="40"/>
    </w:rPr>
  </w:style>
  <w:style w:type="paragraph" w:styleId="Heading2">
    <w:name w:val="heading 2"/>
    <w:basedOn w:val="normal0"/>
    <w:next w:val="normal0"/>
    <w:rsid w:val="0022602B"/>
    <w:pPr>
      <w:keepNext/>
      <w:keepLines/>
      <w:spacing w:before="360" w:after="120"/>
      <w:outlineLvl w:val="1"/>
    </w:pPr>
    <w:rPr>
      <w:sz w:val="32"/>
      <w:szCs w:val="32"/>
    </w:rPr>
  </w:style>
  <w:style w:type="paragraph" w:styleId="Heading3">
    <w:name w:val="heading 3"/>
    <w:basedOn w:val="normal0"/>
    <w:next w:val="normal0"/>
    <w:rsid w:val="0022602B"/>
    <w:pPr>
      <w:keepNext/>
      <w:keepLines/>
      <w:spacing w:before="320" w:after="80"/>
      <w:outlineLvl w:val="2"/>
    </w:pPr>
    <w:rPr>
      <w:color w:val="434343"/>
      <w:sz w:val="28"/>
      <w:szCs w:val="28"/>
    </w:rPr>
  </w:style>
  <w:style w:type="paragraph" w:styleId="Heading4">
    <w:name w:val="heading 4"/>
    <w:basedOn w:val="normal0"/>
    <w:next w:val="normal0"/>
    <w:rsid w:val="0022602B"/>
    <w:pPr>
      <w:keepNext/>
      <w:keepLines/>
      <w:spacing w:before="280" w:after="80"/>
      <w:outlineLvl w:val="3"/>
    </w:pPr>
    <w:rPr>
      <w:color w:val="666666"/>
      <w:sz w:val="24"/>
      <w:szCs w:val="24"/>
    </w:rPr>
  </w:style>
  <w:style w:type="paragraph" w:styleId="Heading5">
    <w:name w:val="heading 5"/>
    <w:basedOn w:val="normal0"/>
    <w:next w:val="normal0"/>
    <w:rsid w:val="0022602B"/>
    <w:pPr>
      <w:keepNext/>
      <w:keepLines/>
      <w:spacing w:before="240" w:after="80"/>
      <w:outlineLvl w:val="4"/>
    </w:pPr>
    <w:rPr>
      <w:color w:val="666666"/>
    </w:rPr>
  </w:style>
  <w:style w:type="paragraph" w:styleId="Heading6">
    <w:name w:val="heading 6"/>
    <w:basedOn w:val="normal0"/>
    <w:next w:val="normal0"/>
    <w:rsid w:val="0022602B"/>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22602B"/>
  </w:style>
  <w:style w:type="table" w:customStyle="1" w:styleId="TableNormal0">
    <w:name w:val="TableNormal"/>
    <w:rsid w:val="0022602B"/>
    <w:tblPr>
      <w:tblCellMar>
        <w:top w:w="0" w:type="dxa"/>
        <w:left w:w="0" w:type="dxa"/>
        <w:bottom w:w="0" w:type="dxa"/>
        <w:right w:w="0" w:type="dxa"/>
      </w:tblCellMar>
    </w:tblPr>
  </w:style>
  <w:style w:type="paragraph" w:styleId="Title">
    <w:name w:val="Title"/>
    <w:basedOn w:val="normal0"/>
    <w:next w:val="normal0"/>
    <w:rsid w:val="0022602B"/>
    <w:pPr>
      <w:keepNext/>
      <w:keepLines/>
      <w:spacing w:after="60"/>
    </w:pPr>
    <w:rPr>
      <w:sz w:val="52"/>
      <w:szCs w:val="52"/>
    </w:rPr>
  </w:style>
  <w:style w:type="table" w:customStyle="1" w:styleId="TableNormal1">
    <w:name w:val="TableNormal"/>
    <w:rsid w:val="0022602B"/>
    <w:tblPr>
      <w:tblCellMar>
        <w:top w:w="0" w:type="dxa"/>
        <w:left w:w="0" w:type="dxa"/>
        <w:bottom w:w="0" w:type="dxa"/>
        <w:right w:w="0" w:type="dxa"/>
      </w:tblCellMar>
    </w:tblPr>
  </w:style>
  <w:style w:type="table" w:customStyle="1" w:styleId="TableNormal2">
    <w:name w:val="TableNormal"/>
    <w:rsid w:val="0022602B"/>
    <w:tblPr>
      <w:tblCellMar>
        <w:top w:w="0" w:type="dxa"/>
        <w:left w:w="0" w:type="dxa"/>
        <w:bottom w:w="0" w:type="dxa"/>
        <w:right w:w="0" w:type="dxa"/>
      </w:tblCellMar>
    </w:tblPr>
  </w:style>
  <w:style w:type="paragraph" w:styleId="Subtitle">
    <w:name w:val="Subtitle"/>
    <w:basedOn w:val="normal0"/>
    <w:next w:val="normal0"/>
    <w:rsid w:val="0022602B"/>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9728D5"/>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28D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5" Type="http://schemas.openxmlformats.org/officeDocument/2006/relationships/settings" Target="settings.xml"/><Relationship Id="rId15" Type="http://schemas.openxmlformats.org/officeDocument/2006/relationships/image" Target="media/image9.jpeg"/><Relationship Id="rId10" Type="http://schemas.openxmlformats.org/officeDocument/2006/relationships/image" Target="media/image4.jpeg"/><Relationship Id="rId4" Type="http://schemas.openxmlformats.org/officeDocument/2006/relationships/styles" Target="style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58wp5h4ZFzbMfVHZ2xowMa7QcEw==">CgMxLjAyDmgua2pvaDJ2NnRnZHRkMg5oLmZic216b3Yybng0dTIOaC5mNG5ucnp4eW03NTgyDmguamtoYXhkdmFxdmpqMg5oLmhibGtneno0ajBiZDIOaC5tMTBpeTBoMTZyODQyDmgueHY1MTB3MTB2dzl1OAByITFGUUZwUmJ2RXk2d1E3NnRTWU9FSy1LblpELWFUTmU3bw==</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4594FF2-1F94-43F9-873C-8A4FF6DEEA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1148</Words>
  <Characters>6550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Tnluser</dc:creator>
  <cp:lastModifiedBy>RAMANI</cp:lastModifiedBy>
  <cp:revision>2</cp:revision>
  <dcterms:created xsi:type="dcterms:W3CDTF">2025-09-03T16:12:00Z</dcterms:created>
  <dcterms:modified xsi:type="dcterms:W3CDTF">2025-09-03T16:12:00Z</dcterms:modified>
</cp:coreProperties>
</file>